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E55" w:rsidRDefault="00ED0E55" w:rsidP="00DF4221">
      <w:pPr>
        <w:jc w:val="both"/>
      </w:pPr>
      <w:r>
        <w:t>École élémentaire</w:t>
      </w:r>
    </w:p>
    <w:p w:rsidR="00ED0E55" w:rsidRDefault="00ED0E55" w:rsidP="00DF4221">
      <w:pPr>
        <w:jc w:val="both"/>
      </w:pPr>
      <w:r>
        <w:t>Le Bourg</w:t>
      </w:r>
    </w:p>
    <w:p w:rsidR="00ED0E55" w:rsidRDefault="00ED0E55" w:rsidP="00DF4221">
      <w:pPr>
        <w:jc w:val="both"/>
      </w:pPr>
      <w:r>
        <w:t xml:space="preserve">19 140 </w:t>
      </w:r>
      <w:r w:rsidR="0016283A">
        <w:t>Condat-sur-G</w:t>
      </w:r>
      <w:r>
        <w:t>anaveix</w:t>
      </w:r>
    </w:p>
    <w:p w:rsidR="00ED0E55" w:rsidRDefault="00ED0E55" w:rsidP="00DF4221">
      <w:pPr>
        <w:jc w:val="both"/>
      </w:pPr>
    </w:p>
    <w:p w:rsidR="00ED0E55" w:rsidRDefault="00ED0E55" w:rsidP="00DF4221">
      <w:pPr>
        <w:jc w:val="both"/>
      </w:pPr>
      <w:r>
        <w:t xml:space="preserve"> Tél. : 05 55 73 02 09</w:t>
      </w:r>
    </w:p>
    <w:p w:rsidR="00ED0E55" w:rsidRDefault="00ED0E55" w:rsidP="00DF4221">
      <w:pPr>
        <w:jc w:val="both"/>
      </w:pPr>
    </w:p>
    <w:p w:rsidR="00ED0E55" w:rsidRDefault="00ED0E55" w:rsidP="00DF4221">
      <w:pPr>
        <w:jc w:val="both"/>
      </w:pPr>
      <w:r>
        <w:t xml:space="preserve"> Courriel : </w:t>
      </w:r>
      <w:r w:rsidRPr="00ED0E55">
        <w:rPr>
          <w:u w:val="single"/>
        </w:rPr>
        <w:t>ce.0190485z@ac-limoges.fr</w:t>
      </w:r>
    </w:p>
    <w:p w:rsidR="00ED0E55" w:rsidRDefault="00ED0E55" w:rsidP="00DF4221">
      <w:pPr>
        <w:jc w:val="both"/>
      </w:pPr>
    </w:p>
    <w:p w:rsidR="00ED0E55" w:rsidRDefault="00ED0E55" w:rsidP="00DF4221">
      <w:pPr>
        <w:jc w:val="both"/>
      </w:pPr>
    </w:p>
    <w:p w:rsidR="00ED0E55" w:rsidRDefault="00ED0E55" w:rsidP="00DF4221">
      <w:pPr>
        <w:jc w:val="both"/>
      </w:pPr>
      <w:bookmarkStart w:id="0" w:name="_GoBack"/>
      <w:bookmarkEnd w:id="0"/>
    </w:p>
    <w:p w:rsidR="00ED0E55" w:rsidRDefault="00ED0E55" w:rsidP="00DF4221">
      <w:pPr>
        <w:jc w:val="both"/>
      </w:pPr>
    </w:p>
    <w:p w:rsidR="00ED0E55" w:rsidRDefault="00ED0E55" w:rsidP="00DF4221">
      <w:pPr>
        <w:jc w:val="both"/>
      </w:pPr>
    </w:p>
    <w:p w:rsidR="00ED0E55" w:rsidRDefault="00ED0E55" w:rsidP="00DF4221">
      <w:pPr>
        <w:jc w:val="both"/>
      </w:pPr>
    </w:p>
    <w:p w:rsidR="00ED0E55" w:rsidRDefault="00ED0E55" w:rsidP="00DF4221">
      <w:pPr>
        <w:jc w:val="both"/>
      </w:pPr>
    </w:p>
    <w:p w:rsidR="00ED0E55" w:rsidRDefault="00694E6D" w:rsidP="00DF4221">
      <w:pPr>
        <w:jc w:val="both"/>
      </w:pPr>
      <w:r>
        <w:rPr>
          <w:noProof/>
          <w:lang w:eastAsia="fr-FR"/>
        </w:rPr>
        <mc:AlternateContent>
          <mc:Choice Requires="wps">
            <w:drawing>
              <wp:anchor distT="0" distB="0" distL="114300" distR="114300" simplePos="0" relativeHeight="251658240" behindDoc="0" locked="0" layoutInCell="1" allowOverlap="1">
                <wp:simplePos x="0" y="0"/>
                <wp:positionH relativeFrom="column">
                  <wp:posOffset>-93980</wp:posOffset>
                </wp:positionH>
                <wp:positionV relativeFrom="paragraph">
                  <wp:posOffset>184785</wp:posOffset>
                </wp:positionV>
                <wp:extent cx="6836410" cy="4198620"/>
                <wp:effectExtent l="20320" t="19685" r="20320" b="203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6410" cy="4198620"/>
                        </a:xfrm>
                        <a:prstGeom prst="plaque">
                          <a:avLst>
                            <a:gd name="adj" fmla="val 16667"/>
                          </a:avLst>
                        </a:prstGeom>
                        <a:noFill/>
                        <a:ln w="38100">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18439"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2" o:spid="_x0000_s1026" type="#_x0000_t21" style="position:absolute;margin-left:-7.4pt;margin-top:14.55pt;width:538.3pt;height:33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" filled="f" strokeweight="3pt">
                <v:stroke dashstyle="dashDot"/>
              </v:shape>
            </w:pict>
          </mc:Fallback>
        </mc:AlternateContent>
      </w:r>
    </w:p>
    <w:p w:rsidR="00ED0E55" w:rsidRDefault="00ED0E55" w:rsidP="00DF4221">
      <w:pPr>
        <w:jc w:val="both"/>
      </w:pPr>
    </w:p>
    <w:p w:rsidR="00ED0E55" w:rsidRDefault="00ED0E55" w:rsidP="00DF4221">
      <w:pPr>
        <w:jc w:val="both"/>
      </w:pPr>
    </w:p>
    <w:p w:rsidR="00ED0E55" w:rsidRDefault="00ED0E55" w:rsidP="00DF4221">
      <w:pPr>
        <w:jc w:val="both"/>
      </w:pPr>
    </w:p>
    <w:p w:rsidR="00ED0E55" w:rsidRDefault="00ED0E55" w:rsidP="00DF4221">
      <w:pPr>
        <w:jc w:val="both"/>
      </w:pPr>
    </w:p>
    <w:p w:rsidR="00ED0E55" w:rsidRDefault="00694E6D" w:rsidP="00DF4221">
      <w:pPr>
        <w:jc w:val="center"/>
      </w:pPr>
      <w:r>
        <w:rPr>
          <w:noProof/>
          <w:lang w:eastAsia="fr-FR"/>
        </w:rPr>
        <mc:AlternateContent>
          <mc:Choice Requires="wps">
            <w:drawing>
              <wp:inline distT="0" distB="0" distL="0" distR="0">
                <wp:extent cx="4695825" cy="2505075"/>
                <wp:effectExtent l="9525" t="0" r="41275" b="1270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95825" cy="2505075"/>
                        </a:xfrm>
                        <a:prstGeom prst="rect">
                          <a:avLst/>
                        </a:prstGeom>
                      </wps:spPr>
                      <wps:txbx>
                        <w:txbxContent>
                          <w:p w:rsidR="00694E6D" w:rsidRDefault="00694E6D" w:rsidP="00694E6D">
                            <w:pPr>
                              <w:pStyle w:val="NormalWeb"/>
                              <w:spacing w:before="0" w:beforeAutospacing="0" w:after="0" w:afterAutospacing="0"/>
                              <w:jc w:val="center"/>
                            </w:pPr>
                            <w:r>
                              <w:rPr>
                                <w:rFonts w:ascii="Arial Black" w:hAnsi="Arial Black"/>
                                <w:shadow/>
                                <w:color w:val="365F91" w:themeColor="accent1" w:themeShade="BF"/>
                                <w:sz w:val="88"/>
                                <w:szCs w:val="88"/>
                                <w14:shadow w14:blurRad="0" w14:dist="45847" w14:dir="2021404" w14:sx="100000" w14:sy="100000" w14:kx="0" w14:ky="0" w14:algn="ctr">
                                  <w14:srgbClr w14:val="9999FF"/>
                                </w14:shadow>
                                <w14:textOutline w14:w="12700" w14:cap="flat" w14:cmpd="sng" w14:algn="ctr">
                                  <w14:solidFill>
                                    <w14:schemeClr w14:val="tx2">
                                      <w14:lumMod w14:val="75000"/>
                                      <w14:lumOff w14:val="0"/>
                                    </w14:schemeClr>
                                  </w14:solidFill>
                                  <w14:prstDash w14:val="solid"/>
                                  <w14:round/>
                                </w14:textOutline>
                                <w14:textFill>
                                  <w14:solidFill>
                                    <w14:schemeClr w14:val="accent1">
                                      <w14:alpha w14:val="50000"/>
                                      <w14:lumMod w14:val="75000"/>
                                    </w14:schemeClr>
                                  </w14:solidFill>
                                </w14:textFill>
                              </w:rPr>
                              <w:t>REGLEMENT</w:t>
                            </w:r>
                          </w:p>
                          <w:p w:rsidR="00694E6D" w:rsidRDefault="00694E6D" w:rsidP="00694E6D">
                            <w:pPr>
                              <w:pStyle w:val="NormalWeb"/>
                              <w:spacing w:before="0" w:beforeAutospacing="0" w:after="0" w:afterAutospacing="0"/>
                              <w:jc w:val="center"/>
                            </w:pPr>
                            <w:r>
                              <w:rPr>
                                <w:rFonts w:ascii="Arial Black" w:hAnsi="Arial Black"/>
                                <w:shadow/>
                                <w:color w:val="365F91" w:themeColor="accent1" w:themeShade="BF"/>
                                <w:sz w:val="88"/>
                                <w:szCs w:val="88"/>
                                <w14:shadow w14:blurRad="0" w14:dist="45847" w14:dir="2021404" w14:sx="100000" w14:sy="100000" w14:kx="0" w14:ky="0" w14:algn="ctr">
                                  <w14:srgbClr w14:val="9999FF"/>
                                </w14:shadow>
                                <w14:textOutline w14:w="12700" w14:cap="flat" w14:cmpd="sng" w14:algn="ctr">
                                  <w14:solidFill>
                                    <w14:schemeClr w14:val="tx2">
                                      <w14:lumMod w14:val="75000"/>
                                      <w14:lumOff w14:val="0"/>
                                    </w14:schemeClr>
                                  </w14:solidFill>
                                  <w14:prstDash w14:val="solid"/>
                                  <w14:round/>
                                </w14:textOutline>
                                <w14:textFill>
                                  <w14:solidFill>
                                    <w14:schemeClr w14:val="accent1">
                                      <w14:alpha w14:val="50000"/>
                                      <w14:lumMod w14:val="75000"/>
                                    </w14:schemeClr>
                                  </w14:solidFill>
                                </w14:textFill>
                              </w:rPr>
                              <w:t>INTERIEUR</w:t>
                            </w:r>
                          </w:p>
                        </w:txbxContent>
                      </wps:txbx>
                      <wps:bodyPr wrap="square" numCol="1" fromWordArt="1">
                        <a:prstTxWarp prst="textInflate">
                          <a:avLst>
                            <a:gd name="adj" fmla="val 13634"/>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369.75pt;height:19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" filled="f" stroked="f">
                <o:lock v:ext="edit" shapetype="t"/>
                <v:textbox style="mso-fit-shape-to-text:t">
                  <w:txbxContent>
                    <w:p w:rsidR="00694E6D" w:rsidRDefault="00694E6D" w:rsidP="00694E6D">
                      <w:pPr>
                        <w:pStyle w:val="NormalWeb"/>
                        <w:spacing w:before="0" w:beforeAutospacing="0" w:after="0" w:afterAutospacing="0"/>
                        <w:jc w:val="center"/>
                      </w:pPr>
                      <w:r>
                        <w:rPr>
                          <w:rFonts w:ascii="Arial Black" w:hAnsi="Arial Black"/>
                          <w:shadow/>
                          <w:color w:val="365F91" w:themeColor="accent1" w:themeShade="BF"/>
                          <w:sz w:val="88"/>
                          <w:szCs w:val="88"/>
                          <w14:shadow w14:blurRad="0" w14:dist="45847" w14:dir="2021404" w14:sx="100000" w14:sy="100000" w14:kx="0" w14:ky="0" w14:algn="ctr">
                            <w14:srgbClr w14:val="9999FF"/>
                          </w14:shadow>
                          <w14:textOutline w14:w="12700" w14:cap="flat" w14:cmpd="sng" w14:algn="ctr">
                            <w14:solidFill>
                              <w14:schemeClr w14:val="tx2">
                                <w14:lumMod w14:val="75000"/>
                                <w14:lumOff w14:val="0"/>
                              </w14:schemeClr>
                            </w14:solidFill>
                            <w14:prstDash w14:val="solid"/>
                            <w14:round/>
                          </w14:textOutline>
                          <w14:textFill>
                            <w14:solidFill>
                              <w14:schemeClr w14:val="accent1">
                                <w14:alpha w14:val="50000"/>
                                <w14:lumMod w14:val="75000"/>
                              </w14:schemeClr>
                            </w14:solidFill>
                          </w14:textFill>
                        </w:rPr>
                        <w:t>REGLEMENT</w:t>
                      </w:r>
                    </w:p>
                    <w:p w:rsidR="00694E6D" w:rsidRDefault="00694E6D" w:rsidP="00694E6D">
                      <w:pPr>
                        <w:pStyle w:val="NormalWeb"/>
                        <w:spacing w:before="0" w:beforeAutospacing="0" w:after="0" w:afterAutospacing="0"/>
                        <w:jc w:val="center"/>
                      </w:pPr>
                      <w:r>
                        <w:rPr>
                          <w:rFonts w:ascii="Arial Black" w:hAnsi="Arial Black"/>
                          <w:shadow/>
                          <w:color w:val="365F91" w:themeColor="accent1" w:themeShade="BF"/>
                          <w:sz w:val="88"/>
                          <w:szCs w:val="88"/>
                          <w14:shadow w14:blurRad="0" w14:dist="45847" w14:dir="2021404" w14:sx="100000" w14:sy="100000" w14:kx="0" w14:ky="0" w14:algn="ctr">
                            <w14:srgbClr w14:val="9999FF"/>
                          </w14:shadow>
                          <w14:textOutline w14:w="12700" w14:cap="flat" w14:cmpd="sng" w14:algn="ctr">
                            <w14:solidFill>
                              <w14:schemeClr w14:val="tx2">
                                <w14:lumMod w14:val="75000"/>
                                <w14:lumOff w14:val="0"/>
                              </w14:schemeClr>
                            </w14:solidFill>
                            <w14:prstDash w14:val="solid"/>
                            <w14:round/>
                          </w14:textOutline>
                          <w14:textFill>
                            <w14:solidFill>
                              <w14:schemeClr w14:val="accent1">
                                <w14:alpha w14:val="50000"/>
                                <w14:lumMod w14:val="75000"/>
                              </w14:schemeClr>
                            </w14:solidFill>
                          </w14:textFill>
                        </w:rPr>
                        <w:t>INTERIEUR</w:t>
                      </w:r>
                    </w:p>
                  </w:txbxContent>
                </v:textbox>
                <w10:anchorlock/>
              </v:shape>
            </w:pict>
          </mc:Fallback>
        </mc:AlternateContent>
      </w:r>
    </w:p>
    <w:p w:rsidR="00ED0E55" w:rsidRDefault="00ED0E55" w:rsidP="00DF4221">
      <w:pPr>
        <w:jc w:val="both"/>
      </w:pPr>
    </w:p>
    <w:p w:rsidR="00ED0E55" w:rsidRDefault="00ED0E55" w:rsidP="00DF4221">
      <w:pPr>
        <w:jc w:val="both"/>
      </w:pPr>
    </w:p>
    <w:p w:rsidR="00ED0E55" w:rsidRDefault="00ED0E55" w:rsidP="00DF4221">
      <w:pPr>
        <w:jc w:val="center"/>
      </w:pPr>
      <w:r>
        <w:t>Elaboré à partir du règlement type départemental</w:t>
      </w:r>
    </w:p>
    <w:p w:rsidR="00ED0E55" w:rsidRDefault="00ED0E55" w:rsidP="00DF4221">
      <w:pPr>
        <w:jc w:val="center"/>
      </w:pPr>
      <w:proofErr w:type="gramStart"/>
      <w:r>
        <w:t>des</w:t>
      </w:r>
      <w:proofErr w:type="gramEnd"/>
      <w:r>
        <w:t xml:space="preserve"> écoles de la Corrèze.</w:t>
      </w:r>
    </w:p>
    <w:p w:rsidR="00ED0E55" w:rsidRDefault="00ED0E55" w:rsidP="00DF4221">
      <w:pPr>
        <w:jc w:val="both"/>
      </w:pPr>
    </w:p>
    <w:p w:rsidR="00ED0E55" w:rsidRDefault="00ED0E55" w:rsidP="00DF4221">
      <w:pPr>
        <w:jc w:val="both"/>
      </w:pPr>
    </w:p>
    <w:p w:rsidR="00ED0E55" w:rsidRDefault="00ED0E55" w:rsidP="00DF4221">
      <w:pPr>
        <w:jc w:val="both"/>
      </w:pPr>
    </w:p>
    <w:p w:rsidR="00ED0E55" w:rsidRDefault="00ED0E55" w:rsidP="00DF4221">
      <w:pPr>
        <w:jc w:val="both"/>
      </w:pPr>
      <w:r>
        <w:br w:type="page"/>
      </w:r>
    </w:p>
    <w:p w:rsidR="003F7A15" w:rsidRPr="00B60A78" w:rsidRDefault="003F7A15" w:rsidP="00DF4221">
      <w:pPr>
        <w:jc w:val="both"/>
        <w:rPr>
          <w:b/>
          <w:u w:val="single"/>
        </w:rPr>
      </w:pPr>
      <w:r w:rsidRPr="00B60A78">
        <w:rPr>
          <w:b/>
          <w:u w:val="single"/>
        </w:rPr>
        <w:lastRenderedPageBreak/>
        <w:t xml:space="preserve">TITRE 1 : admission et inscription des élèves, autorité parentale. </w:t>
      </w:r>
    </w:p>
    <w:p w:rsidR="003F7A15" w:rsidRDefault="003F7A15" w:rsidP="00DF4221">
      <w:pPr>
        <w:jc w:val="both"/>
      </w:pPr>
    </w:p>
    <w:p w:rsidR="003F7A15" w:rsidRDefault="00C82F42" w:rsidP="00DF4221">
      <w:pPr>
        <w:jc w:val="both"/>
      </w:pPr>
      <w:r>
        <w:t>I. Pour les nouveaux arrivants sur le RPI Condat/Eyburie, l</w:t>
      </w:r>
      <w:r w:rsidR="003F7A15">
        <w:t xml:space="preserve">’inscription des enfants est réalisée par le maire de la commune. </w:t>
      </w:r>
    </w:p>
    <w:p w:rsidR="003F7A15" w:rsidRDefault="003F7A15" w:rsidP="00DF4221">
      <w:pPr>
        <w:jc w:val="both"/>
      </w:pPr>
    </w:p>
    <w:p w:rsidR="003F7A15" w:rsidRDefault="003F7A15" w:rsidP="00DF4221">
      <w:pPr>
        <w:jc w:val="both"/>
      </w:pPr>
      <w:r>
        <w:t xml:space="preserve">II. Élèves scolarisés en classe élémentaire </w:t>
      </w:r>
    </w:p>
    <w:p w:rsidR="00D21A42" w:rsidRDefault="00D21A42" w:rsidP="00DF4221">
      <w:pPr>
        <w:jc w:val="both"/>
      </w:pPr>
    </w:p>
    <w:p w:rsidR="003F7A15" w:rsidRDefault="003F7A15" w:rsidP="00DF4221">
      <w:pPr>
        <w:jc w:val="both"/>
      </w:pPr>
      <w:r>
        <w:t xml:space="preserve">L’instruction est obligatoire pour tous les enfants français et étrangers à compter de la rentrée scolaire de l’année civile au cours de laquelle ils ont six ans. </w:t>
      </w:r>
    </w:p>
    <w:p w:rsidR="003F7A15" w:rsidRDefault="003F7A15" w:rsidP="00DF4221">
      <w:pPr>
        <w:jc w:val="both"/>
      </w:pPr>
    </w:p>
    <w:p w:rsidR="003F7A15" w:rsidRDefault="003F7A15" w:rsidP="00DF4221">
      <w:pPr>
        <w:jc w:val="both"/>
      </w:pPr>
      <w:r>
        <w:t xml:space="preserve">FORMALITES D’INSCRIPTION </w:t>
      </w:r>
    </w:p>
    <w:p w:rsidR="00F97D3D" w:rsidRDefault="00F97D3D" w:rsidP="00DF4221">
      <w:pPr>
        <w:jc w:val="both"/>
      </w:pPr>
    </w:p>
    <w:p w:rsidR="003F7A15" w:rsidRDefault="00C82F42" w:rsidP="00DF4221">
      <w:pPr>
        <w:jc w:val="both"/>
      </w:pPr>
      <w:r>
        <w:t>L</w:t>
      </w:r>
      <w:r w:rsidR="003F7A15">
        <w:t>'inscription est enregistrée par l</w:t>
      </w:r>
      <w:r w:rsidR="00D21A42">
        <w:t>a</w:t>
      </w:r>
      <w:r w:rsidR="003F7A15">
        <w:t xml:space="preserve"> direct</w:t>
      </w:r>
      <w:r w:rsidR="00D21A42">
        <w:t>rice</w:t>
      </w:r>
      <w:r w:rsidR="003F7A15">
        <w:t xml:space="preserve"> de l'école sur présentation : </w:t>
      </w:r>
    </w:p>
    <w:p w:rsidR="003F7A15" w:rsidRDefault="003F7A15" w:rsidP="00DF4221">
      <w:pPr>
        <w:jc w:val="both"/>
      </w:pPr>
      <w:r>
        <w:t xml:space="preserve">- du livret de famille et, le cas échéant, l’ordonnance du juge aux affaires familiales fixant la résidence de l’enfant ; </w:t>
      </w:r>
    </w:p>
    <w:p w:rsidR="003F7A15" w:rsidRDefault="003F7A15" w:rsidP="00DF4221">
      <w:pPr>
        <w:jc w:val="both"/>
      </w:pPr>
      <w:r>
        <w:t>- d’un document attestant que les vaccinations obligatoires so</w:t>
      </w:r>
      <w:r w:rsidR="00D21A42">
        <w:t>nt à jour ou contre indiquées</w:t>
      </w:r>
      <w:r w:rsidR="00DF4221">
        <w:t>.</w:t>
      </w:r>
    </w:p>
    <w:p w:rsidR="00DF4221" w:rsidRDefault="00DF4221" w:rsidP="00DF4221">
      <w:pPr>
        <w:jc w:val="both"/>
      </w:pPr>
    </w:p>
    <w:p w:rsidR="003F7A15" w:rsidRDefault="003F7A15" w:rsidP="00DF4221">
      <w:pPr>
        <w:jc w:val="both"/>
      </w:pPr>
      <w:r>
        <w:t xml:space="preserve">En cas de changement d’école, un certificat de radiation émanant de l’école d’origine doit impérativement être présenté et indiquer le niveau de classe fréquenté. D’autre part, le livret scolaire est transmis à la nouvelle école assurant la scolarisation. (Code de l’éducation Art D312-10). Pour la gestion administrative et pédagogique des élèves (admission, radiation, répartition dans les classes et passage dans la classe supérieure), </w:t>
      </w:r>
      <w:r w:rsidR="00D21A42">
        <w:t>l</w:t>
      </w:r>
      <w:r w:rsidR="00F97D3D">
        <w:t>a directrice</w:t>
      </w:r>
      <w:r>
        <w:t xml:space="preserve"> d’école utilise l’application informatique « </w:t>
      </w:r>
      <w:r w:rsidR="00F97D3D">
        <w:t>ONDE</w:t>
      </w:r>
      <w:r>
        <w:t xml:space="preserve"> » déclarée à la CNIL, mise en place par l’éducation nationale à partir</w:t>
      </w:r>
      <w:r w:rsidR="0050419D">
        <w:t xml:space="preserve"> de la fiche de renseignements.</w:t>
      </w:r>
    </w:p>
    <w:p w:rsidR="003F7A15" w:rsidRDefault="003F7A15" w:rsidP="00DF4221">
      <w:pPr>
        <w:jc w:val="both"/>
      </w:pPr>
    </w:p>
    <w:p w:rsidR="003F7A15" w:rsidRDefault="003F7A15" w:rsidP="00DF4221">
      <w:pPr>
        <w:jc w:val="both"/>
      </w:pPr>
      <w:r>
        <w:t>SCOLARISATION DES ELEVES HANDICAPÉS</w:t>
      </w:r>
    </w:p>
    <w:p w:rsidR="00F97D3D" w:rsidRDefault="00F97D3D" w:rsidP="00DF4221">
      <w:pPr>
        <w:jc w:val="both"/>
      </w:pPr>
    </w:p>
    <w:p w:rsidR="003F7A15" w:rsidRDefault="003F7A15" w:rsidP="00DF4221">
      <w:pPr>
        <w:jc w:val="both"/>
      </w:pPr>
      <w:r>
        <w:t xml:space="preserve">Pour les élèves relevant d’un dispositif d’intégration scolaire, un projet de scolarisation (PPS) devra être mis en place. Toutes les activités programmées dans le cadre du projet d’école et compatibles avec le PPS, doivent être accessibles. </w:t>
      </w:r>
    </w:p>
    <w:p w:rsidR="003F7A15" w:rsidRDefault="003F7A15" w:rsidP="00DF4221">
      <w:pPr>
        <w:jc w:val="both"/>
      </w:pPr>
    </w:p>
    <w:p w:rsidR="003F7A15" w:rsidRDefault="003F7A15" w:rsidP="00DF4221">
      <w:pPr>
        <w:jc w:val="both"/>
      </w:pPr>
      <w:r>
        <w:t>SCOLARISATION DES ELEVES ATTEINTS DE TROUBLES DE</w:t>
      </w:r>
      <w:r w:rsidR="00F97D3D">
        <w:t xml:space="preserve"> LA</w:t>
      </w:r>
      <w:r>
        <w:t xml:space="preserve"> SANTE </w:t>
      </w:r>
    </w:p>
    <w:p w:rsidR="00F97D3D" w:rsidRDefault="00F97D3D" w:rsidP="00DF4221">
      <w:pPr>
        <w:jc w:val="both"/>
      </w:pPr>
    </w:p>
    <w:p w:rsidR="003F7A15" w:rsidRDefault="003F7A15" w:rsidP="00DF4221">
      <w:pPr>
        <w:jc w:val="both"/>
      </w:pPr>
      <w:r>
        <w:t xml:space="preserve">Lorsque la famille demande l’accueil d’enfants atteints d’allergies, d’intolérance alimentaire ou de troubles de la santé évoluant sur une longue période et compatible avec une scolarité ordinaire (à l’exclusion des maladies aiguës), cet accueil se fera préférentiellement dans le cadre d’un projet d’accueil individualisé (PAI), (circulaire n° 99-187 du 19/11/99). </w:t>
      </w:r>
    </w:p>
    <w:p w:rsidR="003F7A15" w:rsidRDefault="003F7A15" w:rsidP="00DF4221">
      <w:pPr>
        <w:jc w:val="both"/>
      </w:pPr>
    </w:p>
    <w:p w:rsidR="003F7A15" w:rsidRDefault="003F7A15" w:rsidP="00DF4221">
      <w:pPr>
        <w:jc w:val="both"/>
      </w:pPr>
      <w:r>
        <w:t xml:space="preserve">III. Modalités d’exercice de l’autorité parentale et conséquences pour l’éducation nationale </w:t>
      </w:r>
    </w:p>
    <w:p w:rsidR="00D21A42" w:rsidRDefault="00D21A42" w:rsidP="00DF4221">
      <w:pPr>
        <w:jc w:val="both"/>
      </w:pPr>
    </w:p>
    <w:p w:rsidR="00B60A78" w:rsidRDefault="003F7A15" w:rsidP="00DF4221">
      <w:pPr>
        <w:jc w:val="both"/>
      </w:pPr>
      <w:r>
        <w:t>L’autorité parentale se définit comme l’ensemble des droits et devoirs conférés aux parents sur la personne de l’enfant mineur et sur ses biens. La loi du 4 mars 2002 a tendu à généraliser l’exercice conjoint de l’autorité parentale à de plus en plus de parents. Sont concernés non seulement les parents mariés, mais aussi la très grande majorité des parents non mariés et des parents séparés ou divorcés. À défaut de preuve contraire, c'est-à-dire tant qu’une décision contraire du juge aux affaires familiales n’aura pas été présentée, c’est ce mode d’exercice qui s’applique à tous les parents. C’est en effet de la responsabilité des</w:t>
      </w:r>
      <w:r w:rsidR="00D21A42">
        <w:t xml:space="preserve"> parents d’informer la directrice</w:t>
      </w:r>
      <w:r>
        <w:t xml:space="preserve"> de toute situation particulière (exercice exclusif de l’autorité parentale, garde alternée, changement de situation en cours d’année…). L’exercice en commun de l’autorité parentale des parents séparés ou divorcés</w:t>
      </w:r>
      <w:r w:rsidR="00F97D3D">
        <w:t>.</w:t>
      </w:r>
      <w:r>
        <w:t xml:space="preserve"> La grande majorité des décisions concernant la scolarité des élèves correspond à des actes dits usuels pour lesquels le consentement d’un seul des parents est nécessaire. Il appartient au parent en désaccord, de saisir le juge aux affaires familiales seul compétent pour statuer sur ce type de litige.</w:t>
      </w:r>
    </w:p>
    <w:p w:rsidR="003F7A15" w:rsidRDefault="003F7A15" w:rsidP="00DF4221">
      <w:pPr>
        <w:jc w:val="both"/>
      </w:pPr>
    </w:p>
    <w:p w:rsidR="0050419D" w:rsidRDefault="0050419D" w:rsidP="00DF4221">
      <w:pPr>
        <w:jc w:val="both"/>
      </w:pPr>
    </w:p>
    <w:p w:rsidR="0050419D" w:rsidRDefault="0050419D" w:rsidP="00DF4221">
      <w:pPr>
        <w:jc w:val="both"/>
      </w:pPr>
    </w:p>
    <w:p w:rsidR="0050419D" w:rsidRDefault="0050419D" w:rsidP="00DF4221">
      <w:pPr>
        <w:jc w:val="both"/>
      </w:pPr>
    </w:p>
    <w:p w:rsidR="0050419D" w:rsidRDefault="0050419D" w:rsidP="00DF4221">
      <w:pPr>
        <w:jc w:val="both"/>
      </w:pPr>
    </w:p>
    <w:p w:rsidR="0050419D" w:rsidRDefault="0050419D" w:rsidP="00DF4221">
      <w:pPr>
        <w:jc w:val="both"/>
      </w:pPr>
    </w:p>
    <w:p w:rsidR="0050419D" w:rsidRDefault="0050419D" w:rsidP="00DF4221">
      <w:pPr>
        <w:jc w:val="both"/>
      </w:pPr>
    </w:p>
    <w:p w:rsidR="00AD2C29" w:rsidRDefault="00AD2C29" w:rsidP="00DF4221">
      <w:pPr>
        <w:jc w:val="both"/>
      </w:pPr>
    </w:p>
    <w:p w:rsidR="003F7A15" w:rsidRDefault="003F7A15" w:rsidP="00DF4221">
      <w:pPr>
        <w:jc w:val="both"/>
        <w:rPr>
          <w:b/>
          <w:u w:val="single"/>
        </w:rPr>
      </w:pPr>
      <w:r w:rsidRPr="00F97D3D">
        <w:rPr>
          <w:b/>
          <w:u w:val="single"/>
        </w:rPr>
        <w:lastRenderedPageBreak/>
        <w:t xml:space="preserve">TITRE 2 : Accueil et sécurité des élèves. </w:t>
      </w:r>
    </w:p>
    <w:p w:rsidR="00F97D3D" w:rsidRPr="00F97D3D" w:rsidRDefault="00F97D3D" w:rsidP="00DF4221">
      <w:pPr>
        <w:jc w:val="both"/>
        <w:rPr>
          <w:b/>
          <w:u w:val="single"/>
        </w:rPr>
      </w:pPr>
    </w:p>
    <w:p w:rsidR="003F7A15" w:rsidRDefault="00BF449E" w:rsidP="00DF4221">
      <w:pPr>
        <w:jc w:val="both"/>
      </w:pPr>
      <w:r>
        <w:t xml:space="preserve">I. </w:t>
      </w:r>
      <w:r w:rsidR="003F7A15">
        <w:t xml:space="preserve">Accueil et remise des élèves </w:t>
      </w:r>
    </w:p>
    <w:p w:rsidR="003F7A15" w:rsidRDefault="003F7A15" w:rsidP="00DF4221">
      <w:pPr>
        <w:jc w:val="both"/>
      </w:pPr>
    </w:p>
    <w:p w:rsidR="00424473" w:rsidRDefault="00D21A42" w:rsidP="00DF4221">
      <w:pPr>
        <w:jc w:val="both"/>
      </w:pPr>
      <w:r>
        <w:t>La directrice</w:t>
      </w:r>
      <w:r w:rsidR="003F7A15">
        <w:t xml:space="preserve"> d’école veille au strict respect des horaires scolaires arrêtés par l’IA DASEN. Circulaire n°97-178 du 18 septembre 1997 relative à la surveillance et à la sécurité des élèves dans les écoles maternel</w:t>
      </w:r>
      <w:r w:rsidR="00BF449E">
        <w:t xml:space="preserve">les et élémentaires publiques. </w:t>
      </w:r>
    </w:p>
    <w:p w:rsidR="00424473" w:rsidRDefault="00424473" w:rsidP="00DF4221">
      <w:pPr>
        <w:jc w:val="both"/>
      </w:pPr>
    </w:p>
    <w:p w:rsidR="00424473" w:rsidRDefault="003F7A15" w:rsidP="00DF4221">
      <w:pPr>
        <w:jc w:val="both"/>
      </w:pPr>
      <w:r>
        <w:t xml:space="preserve">Tant qu’ils n’ont pas été pris en charge par les enseignants ou les agents communaux, les enfants restent sous la seule responsabilité de leurs parents. </w:t>
      </w:r>
    </w:p>
    <w:p w:rsidR="00424473" w:rsidRDefault="00424473" w:rsidP="00DF4221">
      <w:pPr>
        <w:jc w:val="both"/>
      </w:pPr>
    </w:p>
    <w:p w:rsidR="00424473" w:rsidRPr="00BF449E" w:rsidRDefault="00424473" w:rsidP="00DF4221">
      <w:pPr>
        <w:jc w:val="both"/>
        <w:rPr>
          <w:b/>
          <w:u w:val="single"/>
        </w:rPr>
      </w:pPr>
      <w:r w:rsidRPr="00BF449E">
        <w:rPr>
          <w:b/>
          <w:u w:val="single"/>
        </w:rPr>
        <w:t>TITRE 3</w:t>
      </w:r>
      <w:r w:rsidR="00BF449E">
        <w:rPr>
          <w:b/>
          <w:u w:val="single"/>
        </w:rPr>
        <w:t> :</w:t>
      </w:r>
      <w:r w:rsidRPr="00BF449E">
        <w:rPr>
          <w:b/>
          <w:u w:val="single"/>
        </w:rPr>
        <w:t xml:space="preserve"> FREQUENTATION ET OBLIGATION SCOLAIRES </w:t>
      </w:r>
    </w:p>
    <w:p w:rsidR="00424473" w:rsidRDefault="00424473" w:rsidP="00DF4221">
      <w:pPr>
        <w:jc w:val="both"/>
      </w:pPr>
    </w:p>
    <w:p w:rsidR="00424473" w:rsidRDefault="00424473" w:rsidP="00DF4221">
      <w:pPr>
        <w:jc w:val="both"/>
      </w:pPr>
      <w:r>
        <w:t xml:space="preserve"> Fréquentation scolaire à l’école élémentaire </w:t>
      </w:r>
    </w:p>
    <w:p w:rsidR="00424473" w:rsidRDefault="00424473" w:rsidP="00DF4221">
      <w:pPr>
        <w:jc w:val="both"/>
      </w:pPr>
    </w:p>
    <w:p w:rsidR="00BF449E" w:rsidRDefault="00424473" w:rsidP="00DF4221">
      <w:pPr>
        <w:jc w:val="both"/>
      </w:pPr>
      <w:r>
        <w:t xml:space="preserve">Code de l’éducation -Article L 511-1. - Loi 2013-108 du 31 janvier 2013. </w:t>
      </w:r>
    </w:p>
    <w:p w:rsidR="00BF449E" w:rsidRDefault="00424473" w:rsidP="00DF4221">
      <w:pPr>
        <w:jc w:val="both"/>
      </w:pPr>
      <w:r>
        <w:t>La fréquentation régulière de l’école élémentaire est obligatoire. Toute absence doit être signalée le plus rapidement possible aux personnes responsables de l’enfant qui doivent dans les 48 heures en faire connaître les motifs au directeur de l'école. Les absences sont consignées, chaque demi-journée, dans un registre spécial tenu par l’enseignant. En cas d’absences répétées d’un élève, justifiées ou non, le premier traitement se fait a</w:t>
      </w:r>
      <w:r w:rsidR="00D21A42">
        <w:t>u niveau de l’école. La directrice</w:t>
      </w:r>
      <w:r>
        <w:t xml:space="preserve"> de l'école engage avec les personnes responsables de l’enfant un dialogue sur sa situation. L’équipe éducative constitue l’instance appropriée pour établir un dialogue avec les responsables de l'enfant sur les questions de manquement à l’assiduité scolaire. En cas d’échec, la directrice d’école saisit l’IA-DASEN sous couvert de l’Inspecteur de l’éducation nationale, qui met en œuvre les dispositions réglementaires applicables en termes d’absentéisme. Lorsque quatre demi-journées d’absence non justifiées (consécutives ou non) sont constatées dans une période d’</w:t>
      </w:r>
      <w:r w:rsidR="00D21A42">
        <w:t>un mois calendaire, la directrice</w:t>
      </w:r>
      <w:r>
        <w:t xml:space="preserve"> d’école transmet le dossier individuel d’absence de l’élève à l’IA-DASEN, le plus rapidement possible et au plus tard à la fin du mois concerné. Des autorisations d'absence occasionnelles peuvent être accordées, sur demande écrite des personnes responsables, pour répondre à des obligations de caractère exceptionnel. S’il y a doute sérieux sur la légitimité du motif, </w:t>
      </w:r>
      <w:r w:rsidR="00D21A42">
        <w:t>la directrice</w:t>
      </w:r>
      <w:r>
        <w:t xml:space="preserve"> de l'école invite les personnes responsables de l’enfant à présenter une demande d’autorisation d’absence qu’il transmet à l’IA-DASEN sous couvert de l’inspecteur de l’éducation nationale.</w:t>
      </w:r>
    </w:p>
    <w:p w:rsidR="00D21A42" w:rsidRDefault="00D21A42" w:rsidP="00DF4221">
      <w:pPr>
        <w:jc w:val="both"/>
      </w:pPr>
    </w:p>
    <w:p w:rsidR="003F7A15" w:rsidRDefault="00424473" w:rsidP="00DF4221">
      <w:pPr>
        <w:jc w:val="both"/>
      </w:pPr>
      <w:r>
        <w:t xml:space="preserve">Si l’absence résulte d’une </w:t>
      </w:r>
      <w:r w:rsidRPr="00BF449E">
        <w:rPr>
          <w:b/>
        </w:rPr>
        <w:t>maladie contagieuse</w:t>
      </w:r>
      <w:r>
        <w:t>, un certificat médical justifiant l’absence peut être demandé pour les maladies mentionnées dans l’arrêté du 3 mai 1989. Un certificat médical de non contagion ne peut être exigé au retour à l’école sauf cas particulier mentionné sur le même arrêté [teigne, tuberculose respiratoire, diphtérie, poliomyélite]. Si des enfants doivent s’absenter pour des soins durant le temps scolaire, ils le font sous la responsabilité des parents.</w:t>
      </w:r>
    </w:p>
    <w:p w:rsidR="00424473" w:rsidRDefault="00424473" w:rsidP="00DF4221">
      <w:pPr>
        <w:jc w:val="both"/>
      </w:pPr>
    </w:p>
    <w:p w:rsidR="00424473" w:rsidRPr="00BF449E" w:rsidRDefault="00424473" w:rsidP="00DF4221">
      <w:pPr>
        <w:jc w:val="both"/>
        <w:rPr>
          <w:b/>
          <w:u w:val="single"/>
        </w:rPr>
      </w:pPr>
      <w:r w:rsidRPr="00BF449E">
        <w:rPr>
          <w:b/>
          <w:u w:val="single"/>
        </w:rPr>
        <w:t xml:space="preserve">TITRE 4 : Surveillance, sécurité et protection des élèves </w:t>
      </w:r>
    </w:p>
    <w:p w:rsidR="00424473" w:rsidRDefault="00424473" w:rsidP="00DF4221">
      <w:pPr>
        <w:jc w:val="both"/>
      </w:pPr>
    </w:p>
    <w:p w:rsidR="00424473" w:rsidRDefault="00424473" w:rsidP="00DF4221">
      <w:pPr>
        <w:jc w:val="both"/>
      </w:pPr>
      <w:r>
        <w:t xml:space="preserve">Dispositions générales </w:t>
      </w:r>
    </w:p>
    <w:p w:rsidR="00424473" w:rsidRDefault="00424473" w:rsidP="00DF4221">
      <w:pPr>
        <w:jc w:val="both"/>
      </w:pPr>
    </w:p>
    <w:p w:rsidR="00424473" w:rsidRDefault="00424473" w:rsidP="00DF4221">
      <w:pPr>
        <w:jc w:val="both"/>
      </w:pPr>
      <w:r>
        <w:t>La surveillance s’exerce dans la limite de l’enceinte des locaux scolaires, de l’accueil, dix minutes avant l’entrée en classe, jusqu’à la fin des cours. Les élèves sont alors soit pris en charge par un service de restauration scolaire, de g</w:t>
      </w:r>
      <w:r w:rsidR="00BF449E">
        <w:t xml:space="preserve">arderie, </w:t>
      </w:r>
      <w:r>
        <w:t>d’activités périscolaires</w:t>
      </w:r>
      <w:r w:rsidR="00BF449E">
        <w:t xml:space="preserve"> ou de transport scolaire</w:t>
      </w:r>
      <w:r>
        <w:t xml:space="preserve">, soit rendus aux familles. </w:t>
      </w:r>
    </w:p>
    <w:p w:rsidR="00424473" w:rsidRDefault="00424473" w:rsidP="00DF4221">
      <w:pPr>
        <w:jc w:val="both"/>
      </w:pPr>
    </w:p>
    <w:p w:rsidR="00424473" w:rsidRDefault="00424473" w:rsidP="00DF4221">
      <w:pPr>
        <w:jc w:val="both"/>
      </w:pPr>
      <w:r>
        <w:t xml:space="preserve">Organisation du temps scolaire. </w:t>
      </w:r>
    </w:p>
    <w:p w:rsidR="00424473" w:rsidRDefault="00424473" w:rsidP="00DF4221">
      <w:pPr>
        <w:jc w:val="both"/>
      </w:pPr>
      <w:r>
        <w:t xml:space="preserve">Temps scolaire </w:t>
      </w:r>
    </w:p>
    <w:p w:rsidR="00424473" w:rsidRDefault="00424473" w:rsidP="00DF4221">
      <w:pPr>
        <w:jc w:val="both"/>
      </w:pPr>
      <w:r>
        <w:t xml:space="preserve">La durée hebdomadaire de la scolarité est fixée à 24h répartie sur </w:t>
      </w:r>
      <w:r w:rsidR="00E12841">
        <w:t>quatre jours</w:t>
      </w:r>
      <w:r>
        <w:t xml:space="preserve">. Les dates des vacances scolaires sont fixées par arrêté ministériel. </w:t>
      </w:r>
    </w:p>
    <w:p w:rsidR="00424473" w:rsidRDefault="00424473" w:rsidP="00DF4221">
      <w:pPr>
        <w:jc w:val="both"/>
      </w:pPr>
      <w:r>
        <w:t xml:space="preserve">Heures d'entrée et de sortie </w:t>
      </w:r>
    </w:p>
    <w:p w:rsidR="00424473" w:rsidRDefault="00424473" w:rsidP="00DF4221">
      <w:pPr>
        <w:jc w:val="both"/>
      </w:pPr>
      <w:r>
        <w:t xml:space="preserve">Celles-ci sont fixées par le Directeur Académique après consultation du Conseil départemental de l'Éducation Nationale et des communes concernées, toute modification de ces horaires étant soumise à diverses consultations. </w:t>
      </w:r>
    </w:p>
    <w:p w:rsidR="00424473" w:rsidRDefault="00424473" w:rsidP="00DF4221">
      <w:pPr>
        <w:jc w:val="both"/>
      </w:pPr>
      <w:r>
        <w:t>L'horaire en vigueur dans l'école est le suivant :</w:t>
      </w:r>
    </w:p>
    <w:p w:rsidR="00424473" w:rsidRDefault="00E12841" w:rsidP="00DF4221">
      <w:pPr>
        <w:jc w:val="both"/>
      </w:pPr>
      <w:r>
        <w:t>Matin : 8h45</w:t>
      </w:r>
      <w:r w:rsidR="00424473">
        <w:t xml:space="preserve"> -12h</w:t>
      </w:r>
      <w:r>
        <w:t>15</w:t>
      </w:r>
    </w:p>
    <w:p w:rsidR="00424473" w:rsidRDefault="00E12841" w:rsidP="00DF4221">
      <w:pPr>
        <w:jc w:val="both"/>
      </w:pPr>
      <w:r>
        <w:t>Après-midi : 13h45 – 16h15</w:t>
      </w:r>
    </w:p>
    <w:p w:rsidR="00424473" w:rsidRDefault="00424473" w:rsidP="00DF4221">
      <w:pPr>
        <w:jc w:val="both"/>
      </w:pPr>
      <w:r>
        <w:t xml:space="preserve">Les APC ayant lieu les </w:t>
      </w:r>
      <w:r w:rsidR="0050419D">
        <w:t>lundis et jeudis</w:t>
      </w:r>
      <w:r w:rsidR="00E12841">
        <w:t xml:space="preserve"> de 16</w:t>
      </w:r>
      <w:r>
        <w:t>h</w:t>
      </w:r>
      <w:r w:rsidR="00E12841">
        <w:t>3</w:t>
      </w:r>
      <w:r>
        <w:t>0 à 1</w:t>
      </w:r>
      <w:r w:rsidR="00E12841">
        <w:t>7</w:t>
      </w:r>
      <w:r>
        <w:t>h</w:t>
      </w:r>
      <w:r w:rsidR="0050419D">
        <w:t>0</w:t>
      </w:r>
      <w:r>
        <w:t>0.</w:t>
      </w:r>
    </w:p>
    <w:p w:rsidR="00424473" w:rsidRPr="00BF449E" w:rsidRDefault="00424473" w:rsidP="00DF4221">
      <w:pPr>
        <w:jc w:val="both"/>
        <w:rPr>
          <w:b/>
          <w:u w:val="single"/>
        </w:rPr>
      </w:pPr>
      <w:r w:rsidRPr="00BF449E">
        <w:rPr>
          <w:b/>
          <w:u w:val="single"/>
        </w:rPr>
        <w:t xml:space="preserve">TITRE 5 : Éducation et vie scolaire, sécurité des élèves. </w:t>
      </w:r>
    </w:p>
    <w:p w:rsidR="00424473" w:rsidRDefault="00424473" w:rsidP="00DF4221">
      <w:pPr>
        <w:jc w:val="both"/>
      </w:pPr>
    </w:p>
    <w:p w:rsidR="00424473" w:rsidRDefault="00424473" w:rsidP="00DF4221">
      <w:pPr>
        <w:jc w:val="both"/>
      </w:pPr>
      <w:r>
        <w:t xml:space="preserve">I. Enseignement public et principe de laïcité </w:t>
      </w:r>
    </w:p>
    <w:p w:rsidR="00424473" w:rsidRDefault="00424473" w:rsidP="00DF4221">
      <w:pPr>
        <w:jc w:val="both"/>
      </w:pPr>
    </w:p>
    <w:p w:rsidR="00424473" w:rsidRDefault="00424473" w:rsidP="00DF4221">
      <w:pPr>
        <w:jc w:val="both"/>
      </w:pPr>
      <w:r>
        <w:t xml:space="preserve">La loi du 15 mars 2004 est prise en application du principe constitutionnel de laïcité qui est un des fondements de l’école publique. Ce principe, fruit d’une longue histoire, repose sur le respect de la liberté de conscience et sur l’affirmation de valeurs communes qui fondent l’unité nationale par-delà les appartenances particulières. </w:t>
      </w:r>
      <w:r w:rsidR="00C82F42">
        <w:t xml:space="preserve"> «C</w:t>
      </w:r>
      <w:r>
        <w:t xml:space="preserve">onformément aux dispositions de l’article L 141-5-1 du code de l’Éducation, le port de signes ou de tenues par lesquels les élèves manifestent ostensiblement une appartenance religieuse est interdit. » La neutralité du service public est à cet égard un gage d’égalité et de respect de l’identité de chacun. </w:t>
      </w:r>
    </w:p>
    <w:p w:rsidR="00424473" w:rsidRDefault="00424473" w:rsidP="00DF4221">
      <w:pPr>
        <w:jc w:val="both"/>
      </w:pPr>
    </w:p>
    <w:p w:rsidR="00424473" w:rsidRDefault="00424473" w:rsidP="00DF4221">
      <w:pPr>
        <w:jc w:val="both"/>
      </w:pPr>
      <w:r>
        <w:t xml:space="preserve">II. Santé des élèves – Vaccinations obligatoires pour l’admission </w:t>
      </w:r>
    </w:p>
    <w:p w:rsidR="00424473" w:rsidRDefault="00424473" w:rsidP="00DF4221">
      <w:pPr>
        <w:jc w:val="both"/>
      </w:pPr>
    </w:p>
    <w:p w:rsidR="00424473" w:rsidRDefault="00424473" w:rsidP="00DF4221">
      <w:pPr>
        <w:jc w:val="both"/>
      </w:pPr>
      <w:r>
        <w:t xml:space="preserve">« L’admission dans tout établissement d’enfants à caractère sanitaire ou scolaire est subordonnée à la présentation soit du carnet de santé, soit des documents en tenant lieu attestant de la situation de l’enfant au regard des vaccinations obligatoires. À défaut, les vaccinations obligatoires sont effectuées dans les trois mois de l’admission. Article 3111-17 du code de santé publique. » </w:t>
      </w:r>
    </w:p>
    <w:p w:rsidR="00424473" w:rsidRDefault="00424473" w:rsidP="00DF4221">
      <w:pPr>
        <w:jc w:val="both"/>
      </w:pPr>
    </w:p>
    <w:p w:rsidR="00424473" w:rsidRDefault="00424473" w:rsidP="00DF4221">
      <w:pPr>
        <w:jc w:val="both"/>
      </w:pPr>
      <w:r>
        <w:t xml:space="preserve">Rappel des vaccinations obligatoires à l’entrée à l’école (maternelle, élémentaire) : </w:t>
      </w:r>
    </w:p>
    <w:p w:rsidR="00ED0E55" w:rsidRDefault="00424473" w:rsidP="00DF4221">
      <w:pPr>
        <w:jc w:val="both"/>
      </w:pPr>
      <w:r>
        <w:t xml:space="preserve">- pour la DIPHTÉRIE et le TÉTANOS : primo vaccination et un premier rappel avant 18 mois ; </w:t>
      </w:r>
    </w:p>
    <w:p w:rsidR="00ED0E55" w:rsidRDefault="00424473" w:rsidP="00DF4221">
      <w:pPr>
        <w:jc w:val="both"/>
      </w:pPr>
      <w:r>
        <w:t xml:space="preserve">- pour la POLIOMYÉLITE : primo vaccination et rappels sont obligatoires jusqu’à l’âge de 13 ans. </w:t>
      </w:r>
    </w:p>
    <w:p w:rsidR="00ED0E55" w:rsidRDefault="00ED0E55" w:rsidP="00DF4221">
      <w:pPr>
        <w:jc w:val="both"/>
      </w:pPr>
    </w:p>
    <w:p w:rsidR="00ED0E55" w:rsidRDefault="00ED0E55" w:rsidP="00DF4221">
      <w:pPr>
        <w:jc w:val="both"/>
      </w:pPr>
      <w:r>
        <w:t>I</w:t>
      </w:r>
      <w:r w:rsidR="00424473">
        <w:t xml:space="preserve">II. Organisation des soins et des urgences </w:t>
      </w:r>
    </w:p>
    <w:p w:rsidR="003349F3" w:rsidRDefault="003349F3" w:rsidP="00DF4221">
      <w:pPr>
        <w:jc w:val="both"/>
      </w:pPr>
    </w:p>
    <w:p w:rsidR="00ED0E55" w:rsidRDefault="00424473" w:rsidP="00DF4221">
      <w:pPr>
        <w:jc w:val="both"/>
      </w:pPr>
      <w:r>
        <w:t>Documents de référence :</w:t>
      </w:r>
    </w:p>
    <w:p w:rsidR="00ED0E55" w:rsidRDefault="00424473" w:rsidP="00DF4221">
      <w:pPr>
        <w:jc w:val="both"/>
      </w:pPr>
      <w:r>
        <w:t>- protocole national sur l’organisation des soins et des urgences dans les écoles et les E.P.L.E. (BO HSn°1 du 6 janvier 2000).</w:t>
      </w:r>
    </w:p>
    <w:p w:rsidR="00ED0E55" w:rsidRDefault="00424473" w:rsidP="00DF4221">
      <w:pPr>
        <w:jc w:val="both"/>
      </w:pPr>
      <w:r>
        <w:t>- protocole départemental d’organisation des soins et des urgences dans écoles et les établissements publics locaux d’enseignement).</w:t>
      </w:r>
    </w:p>
    <w:p w:rsidR="00ED0E55" w:rsidRPr="00AD2C29" w:rsidRDefault="00ED0E55" w:rsidP="00DF4221">
      <w:pPr>
        <w:jc w:val="both"/>
        <w:rPr>
          <w:sz w:val="18"/>
        </w:rPr>
      </w:pPr>
    </w:p>
    <w:p w:rsidR="00ED0E55" w:rsidRDefault="00424473" w:rsidP="00DF4221">
      <w:pPr>
        <w:jc w:val="both"/>
      </w:pPr>
      <w:r>
        <w:t xml:space="preserve">Les parents sont tenus de remplir avec précision la« fiche d’urgence à l’intention des parents » qui leur sera remise au début de chaque année scolaire. Cette fiche indique entre autres : </w:t>
      </w:r>
    </w:p>
    <w:p w:rsidR="00ED0E55" w:rsidRDefault="00424473" w:rsidP="00DF4221">
      <w:pPr>
        <w:jc w:val="both"/>
      </w:pPr>
      <w:r>
        <w:t>- le moyen de joindre les parents rapidement.</w:t>
      </w:r>
    </w:p>
    <w:p w:rsidR="00ED0E55" w:rsidRDefault="00424473" w:rsidP="00DF4221">
      <w:pPr>
        <w:jc w:val="both"/>
      </w:pPr>
      <w:r>
        <w:t xml:space="preserve"> - en cas de maladies infectieuses à déclaration obligatoire (méningite...), ces coordonnées peuvent faire l’objet d’une transmission aux autorités de santé publique (Préfecture, D.D.A.S.S), </w:t>
      </w:r>
    </w:p>
    <w:p w:rsidR="00ED0E55" w:rsidRDefault="00424473" w:rsidP="00DF4221">
      <w:pPr>
        <w:jc w:val="both"/>
      </w:pPr>
      <w:r>
        <w:t>- les observations particulières que les parents jugent utiles de porter à la connaissance de l’école ou du médecin scolaire (sous pli cacheté au médecin scolaire si ces inf</w:t>
      </w:r>
      <w:r w:rsidR="003349F3">
        <w:t>ormations sont confidentielles)</w:t>
      </w:r>
      <w:r w:rsidR="00ED0E55">
        <w:t>.</w:t>
      </w:r>
    </w:p>
    <w:p w:rsidR="00ED0E55" w:rsidRPr="00AD2C29" w:rsidRDefault="00ED0E55" w:rsidP="00DF4221">
      <w:pPr>
        <w:jc w:val="both"/>
        <w:rPr>
          <w:sz w:val="18"/>
        </w:rPr>
      </w:pPr>
    </w:p>
    <w:p w:rsidR="00ED0E55" w:rsidRDefault="00424473" w:rsidP="00DF4221">
      <w:pPr>
        <w:jc w:val="both"/>
      </w:pPr>
      <w:r>
        <w:t xml:space="preserve">Cette fiche informe les parents des dispositions prises par l’école en cas d’urgence. </w:t>
      </w:r>
    </w:p>
    <w:p w:rsidR="00ED0E55" w:rsidRPr="00AD2C29" w:rsidRDefault="00ED0E55" w:rsidP="00DF4221">
      <w:pPr>
        <w:jc w:val="both"/>
        <w:rPr>
          <w:sz w:val="18"/>
        </w:rPr>
      </w:pPr>
    </w:p>
    <w:p w:rsidR="00ED0E55" w:rsidRPr="00ED0E55" w:rsidRDefault="00424473" w:rsidP="00DF4221">
      <w:pPr>
        <w:jc w:val="both"/>
        <w:rPr>
          <w:b/>
        </w:rPr>
      </w:pPr>
      <w:r w:rsidRPr="00ED0E55">
        <w:rPr>
          <w:b/>
        </w:rPr>
        <w:t xml:space="preserve">Dispositions exceptionnelles : </w:t>
      </w:r>
    </w:p>
    <w:p w:rsidR="00ED0E55" w:rsidRPr="00AD2C29" w:rsidRDefault="00ED0E55" w:rsidP="00DF4221">
      <w:pPr>
        <w:jc w:val="both"/>
        <w:rPr>
          <w:sz w:val="18"/>
        </w:rPr>
      </w:pPr>
    </w:p>
    <w:p w:rsidR="00ED0E55" w:rsidRDefault="00424473" w:rsidP="00DF4221">
      <w:pPr>
        <w:jc w:val="both"/>
      </w:pPr>
      <w:r>
        <w:t xml:space="preserve">Enfant suivant régulièrement ou occasionnellement des soins ou des séances de rééducation dans une institution (CMPP, dispensaire, centre de soins...) pendant le temps scolaire : </w:t>
      </w:r>
    </w:p>
    <w:p w:rsidR="00ED0E55" w:rsidRDefault="00424473" w:rsidP="00DF4221">
      <w:pPr>
        <w:jc w:val="both"/>
      </w:pPr>
      <w:r>
        <w:t xml:space="preserve">Sur demande écrite, les élèves des écoles élémentaires peuvent quitter l’école accompagnés par leurs parents ou par une personne accréditée par eux, pour se rendre sur les lieux où ils reçoivent des soins suivis. Ces autorisations doivent être </w:t>
      </w:r>
      <w:r w:rsidR="00ED0E55">
        <w:t>dûment motivées et présenter un</w:t>
      </w:r>
      <w:r>
        <w:t xml:space="preserve"> caractère exceptionnel sauf si ces prises en charge s’inscrivent dans le cadre d’un P.A.I. ou d’un P.P.S. </w:t>
      </w:r>
    </w:p>
    <w:p w:rsidR="00ED0E55" w:rsidRDefault="00424473" w:rsidP="00DF4221">
      <w:pPr>
        <w:jc w:val="both"/>
      </w:pPr>
      <w:r>
        <w:t xml:space="preserve">La responsabilité </w:t>
      </w:r>
      <w:r w:rsidR="00D21A42">
        <w:t>de la directrice</w:t>
      </w:r>
      <w:r>
        <w:t xml:space="preserve"> et</w:t>
      </w:r>
      <w:r w:rsidR="00D21A42">
        <w:t>/ou</w:t>
      </w:r>
      <w:r>
        <w:t xml:space="preserve"> de l’enseignant ne se trouve plus engagée dès que l’élève a quitté l’école. </w:t>
      </w:r>
    </w:p>
    <w:p w:rsidR="00ED0E55" w:rsidRPr="00AD2C29" w:rsidRDefault="00ED0E55" w:rsidP="00DF4221">
      <w:pPr>
        <w:jc w:val="both"/>
        <w:rPr>
          <w:sz w:val="18"/>
        </w:rPr>
      </w:pPr>
    </w:p>
    <w:p w:rsidR="00ED0E55" w:rsidRDefault="00424473" w:rsidP="00DF4221">
      <w:pPr>
        <w:jc w:val="both"/>
      </w:pPr>
      <w:r>
        <w:t>I</w:t>
      </w:r>
      <w:r w:rsidR="00ED0E55">
        <w:t>V</w:t>
      </w:r>
      <w:r>
        <w:t xml:space="preserve">. Prise médicamenteuse sur le temps scolaire </w:t>
      </w:r>
    </w:p>
    <w:p w:rsidR="00D21A42" w:rsidRPr="00AD2C29" w:rsidRDefault="00D21A42" w:rsidP="00DF4221">
      <w:pPr>
        <w:jc w:val="both"/>
        <w:rPr>
          <w:sz w:val="18"/>
        </w:rPr>
      </w:pPr>
    </w:p>
    <w:p w:rsidR="00ED0E55" w:rsidRDefault="00424473" w:rsidP="00DF4221">
      <w:pPr>
        <w:jc w:val="both"/>
      </w:pPr>
      <w:r>
        <w:t>Maladies de courte durée</w:t>
      </w:r>
    </w:p>
    <w:p w:rsidR="00ED0E55" w:rsidRDefault="00424473" w:rsidP="00DF4221">
      <w:pPr>
        <w:jc w:val="both"/>
      </w:pPr>
      <w:r>
        <w:t xml:space="preserve">La fréquentation de la collectivité à la phase aigüe de la maladie infectieuse n’est pas souhaitable. Les médicaments ne pourront être administrés par l'équipe éducative, y compris sur présentation de l'ordonnance du médecin. Seuls les enfants relevant de maladies chroniques et soumis à un Projet d’Accueil Individualisé préalablement signé conjointement avec le directeur, l’enseignant, les parents de l’enfant et le médecin scolaire pourront être traités à l’école. </w:t>
      </w:r>
    </w:p>
    <w:p w:rsidR="00ED0E55" w:rsidRDefault="00ED0E55" w:rsidP="00DF4221">
      <w:pPr>
        <w:jc w:val="both"/>
      </w:pPr>
    </w:p>
    <w:p w:rsidR="00ED0E55" w:rsidRDefault="00424473" w:rsidP="00DF4221">
      <w:pPr>
        <w:jc w:val="both"/>
      </w:pPr>
      <w:r>
        <w:t xml:space="preserve">V. Climat scolaire </w:t>
      </w:r>
    </w:p>
    <w:p w:rsidR="00ED0E55" w:rsidRDefault="00ED0E55" w:rsidP="00DF4221">
      <w:pPr>
        <w:jc w:val="both"/>
      </w:pPr>
    </w:p>
    <w:p w:rsidR="00ED0E55" w:rsidRDefault="00424473" w:rsidP="00DF4221">
      <w:pPr>
        <w:jc w:val="both"/>
      </w:pPr>
      <w:r>
        <w:t xml:space="preserve">L’école joue un rôle primordial dans la socialisation de l’enfant. Tout doit être mis en œuvre pour que son épanouissement y soit favorisé. Les élèves ont le devoir de respecter l'intégrité physique et morale d'autrui, qu'il s'agisse d'un adulte ou d'un autre élève. </w:t>
      </w:r>
      <w:r w:rsidRPr="00C82F42">
        <w:rPr>
          <w:b/>
        </w:rPr>
        <w:t>Les manquements au règlement intérieur de l'école, et en particulier, toute atteinte à l'intégrité physique ou morale des autres élèves ou des adultes, peuvent donner lieu à des réprimandes qui sont, le cas échéant, portées à la connaissance des familles.</w:t>
      </w:r>
      <w:r>
        <w:t xml:space="preserve"> </w:t>
      </w:r>
    </w:p>
    <w:p w:rsidR="00ED0E55" w:rsidRDefault="00424473" w:rsidP="00DF4221">
      <w:pPr>
        <w:jc w:val="both"/>
      </w:pPr>
      <w:r>
        <w:t xml:space="preserve">Un enfant difficile ou dont le comportement peut être dangereux pour lui-même et pour les autres, peut être isolé momentanément et sous surveillance. </w:t>
      </w:r>
    </w:p>
    <w:p w:rsidR="00ED0E55" w:rsidRDefault="00424473" w:rsidP="00DF4221">
      <w:pPr>
        <w:jc w:val="both"/>
      </w:pPr>
      <w:r>
        <w:t xml:space="preserve">Sont prohibés tous objets et jouets pouvant constituer un danger physique ou moral pour des enfants : allumettes, briquets, tongs, cutters, armes factices, en particulier les pointeurs à laser (arrêté du 13.03.98), argent, chewing-gums, sucettes, revues tendancieuses (violence…). Les enseignants se réservent le droit d'interdire la possession de tout autre objet qu'ils jugeront nuisible au bon fonctionnement de l'école. D'autre part, l'introduction de jeux divers pouvant éventuellement donner lieu à des échanges, marchandages, vente (...) est interdite par principe. </w:t>
      </w:r>
    </w:p>
    <w:p w:rsidR="00ED0E55" w:rsidRDefault="00ED0E55" w:rsidP="00DF4221">
      <w:pPr>
        <w:jc w:val="both"/>
      </w:pPr>
    </w:p>
    <w:p w:rsidR="00ED0E55" w:rsidRDefault="00424473" w:rsidP="00DF4221">
      <w:pPr>
        <w:jc w:val="both"/>
      </w:pPr>
      <w:r>
        <w:t>V</w:t>
      </w:r>
      <w:r w:rsidR="00ED0E55">
        <w:t>I</w:t>
      </w:r>
      <w:r>
        <w:t xml:space="preserve">. Droit à l’image </w:t>
      </w:r>
    </w:p>
    <w:p w:rsidR="00D21A42" w:rsidRDefault="00D21A42" w:rsidP="00DF4221">
      <w:pPr>
        <w:jc w:val="both"/>
      </w:pPr>
    </w:p>
    <w:p w:rsidR="00424473" w:rsidRDefault="00424473" w:rsidP="00DF4221">
      <w:pPr>
        <w:jc w:val="both"/>
      </w:pPr>
      <w:r>
        <w:t>L’intervention du photographe dans l’école doit être autorisée pa</w:t>
      </w:r>
      <w:r w:rsidR="003349F3">
        <w:t>r la directrice</w:t>
      </w:r>
      <w:r>
        <w:t xml:space="preserve"> après discussion en conseil des maîtres. Une autorisation annuelle sera demandée aux parents pour une seule séance de photographie scolaire et toute autre prise de vue supplémentaire nécessitera l’autorisation expresse de l’autorité parentale. L’autorisation ainsi donnée ne vaut pas engagement d’achat.</w:t>
      </w:r>
    </w:p>
    <w:p w:rsidR="00ED0E55" w:rsidRDefault="00ED0E55" w:rsidP="00DF4221">
      <w:pPr>
        <w:jc w:val="both"/>
      </w:pPr>
    </w:p>
    <w:p w:rsidR="00ED0E55" w:rsidRPr="003349F3" w:rsidRDefault="00ED0E55" w:rsidP="00DF4221">
      <w:pPr>
        <w:jc w:val="both"/>
        <w:rPr>
          <w:b/>
          <w:u w:val="single"/>
        </w:rPr>
      </w:pPr>
      <w:r w:rsidRPr="003349F3">
        <w:rPr>
          <w:b/>
          <w:u w:val="single"/>
        </w:rPr>
        <w:t xml:space="preserve">TITRE 6 : Hygiène </w:t>
      </w:r>
    </w:p>
    <w:p w:rsidR="00ED0E55" w:rsidRDefault="00ED0E55" w:rsidP="00DF4221">
      <w:pPr>
        <w:jc w:val="both"/>
      </w:pPr>
    </w:p>
    <w:p w:rsidR="003349F3" w:rsidRDefault="00ED0E55" w:rsidP="00DF4221">
      <w:pPr>
        <w:pStyle w:val="Paragraphedeliste"/>
        <w:numPr>
          <w:ilvl w:val="0"/>
          <w:numId w:val="1"/>
        </w:numPr>
        <w:ind w:left="142" w:hanging="153"/>
        <w:jc w:val="both"/>
      </w:pPr>
      <w:r>
        <w:t xml:space="preserve">Hygiène alimentaire </w:t>
      </w:r>
    </w:p>
    <w:p w:rsidR="00ED0E55" w:rsidRDefault="00ED0E55" w:rsidP="00DF4221">
      <w:pPr>
        <w:jc w:val="both"/>
      </w:pPr>
      <w:r>
        <w:t xml:space="preserve">Collation matinale (note n°2004-0095 du 25 mars 2004 du ministère chargé de l’éducation nationale) La collation matinale à l’école n’est ni systématique ni obligatoire. </w:t>
      </w:r>
    </w:p>
    <w:p w:rsidR="00ED0E55" w:rsidRDefault="00ED0E55" w:rsidP="00DF4221">
      <w:pPr>
        <w:jc w:val="both"/>
      </w:pPr>
    </w:p>
    <w:p w:rsidR="00ED0E55" w:rsidRDefault="00ED0E55" w:rsidP="00DF4221">
      <w:pPr>
        <w:jc w:val="both"/>
      </w:pPr>
      <w:r>
        <w:t xml:space="preserve">II. Hygiène de vie </w:t>
      </w:r>
    </w:p>
    <w:p w:rsidR="003349F3" w:rsidRDefault="003349F3" w:rsidP="00DF4221">
      <w:pPr>
        <w:jc w:val="both"/>
      </w:pPr>
    </w:p>
    <w:p w:rsidR="00ED0E55" w:rsidRDefault="00ED0E55" w:rsidP="00DF4221">
      <w:pPr>
        <w:jc w:val="both"/>
      </w:pPr>
      <w:r>
        <w:t xml:space="preserve">En application de la circulaire du 29/11/2006, il est interdit de fumer dans l’enceinte de l’école, dans les bâtiments, les espaces non couverts (cour de récréation…). </w:t>
      </w:r>
    </w:p>
    <w:p w:rsidR="00ED0E55" w:rsidRDefault="00ED0E55" w:rsidP="00DF4221">
      <w:pPr>
        <w:jc w:val="both"/>
      </w:pPr>
    </w:p>
    <w:p w:rsidR="00ED0E55" w:rsidRPr="003349F3" w:rsidRDefault="00ED0E55" w:rsidP="00DF4221">
      <w:pPr>
        <w:jc w:val="both"/>
        <w:rPr>
          <w:b/>
          <w:u w:val="single"/>
        </w:rPr>
      </w:pPr>
      <w:r w:rsidRPr="003349F3">
        <w:rPr>
          <w:b/>
          <w:u w:val="single"/>
        </w:rPr>
        <w:t xml:space="preserve">TITRE 7 : Relations avec les familles </w:t>
      </w:r>
    </w:p>
    <w:p w:rsidR="00ED0E55" w:rsidRDefault="00ED0E55" w:rsidP="00DF4221">
      <w:pPr>
        <w:jc w:val="both"/>
      </w:pPr>
    </w:p>
    <w:p w:rsidR="00ED0E55" w:rsidRDefault="00ED0E55" w:rsidP="00DF4221">
      <w:pPr>
        <w:jc w:val="both"/>
      </w:pPr>
      <w:r>
        <w:t>L'école prend toute mesure adaptée pour assurer l'information des parents d</w:t>
      </w:r>
      <w:r w:rsidR="003349F3">
        <w:t>'élèves (rencontres</w:t>
      </w:r>
      <w:r>
        <w:t>, cahier de messages, réunions, appels téléphoniques, transmission du livret scolaire / distribution des documents d'ass</w:t>
      </w:r>
      <w:r w:rsidR="003349F3">
        <w:t xml:space="preserve">ociations </w:t>
      </w:r>
      <w:r>
        <w:t>/ organisation de l'élection des représentants de parents d'élèves et mise à leur disposition de moyens leur permettant d'exercer leur rôle).</w:t>
      </w:r>
    </w:p>
    <w:sectPr w:rsidR="00ED0E55" w:rsidSect="00F97D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52582"/>
    <w:multiLevelType w:val="hybridMultilevel"/>
    <w:tmpl w:val="0A5A72AE"/>
    <w:lvl w:ilvl="0" w:tplc="0D08356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A15"/>
    <w:rsid w:val="000A4919"/>
    <w:rsid w:val="00147806"/>
    <w:rsid w:val="0016283A"/>
    <w:rsid w:val="001D474B"/>
    <w:rsid w:val="00277F5A"/>
    <w:rsid w:val="003349F3"/>
    <w:rsid w:val="003D6039"/>
    <w:rsid w:val="003F4D51"/>
    <w:rsid w:val="003F7A15"/>
    <w:rsid w:val="00424473"/>
    <w:rsid w:val="00465E5F"/>
    <w:rsid w:val="004F6382"/>
    <w:rsid w:val="0050419D"/>
    <w:rsid w:val="005218C7"/>
    <w:rsid w:val="005B127E"/>
    <w:rsid w:val="005C571B"/>
    <w:rsid w:val="005C6C9F"/>
    <w:rsid w:val="00632A5E"/>
    <w:rsid w:val="00694E6D"/>
    <w:rsid w:val="006D78B9"/>
    <w:rsid w:val="006E1BF1"/>
    <w:rsid w:val="0073217D"/>
    <w:rsid w:val="00757879"/>
    <w:rsid w:val="0077133D"/>
    <w:rsid w:val="007A3B24"/>
    <w:rsid w:val="008B31B6"/>
    <w:rsid w:val="008B6764"/>
    <w:rsid w:val="008C5AA6"/>
    <w:rsid w:val="009739EE"/>
    <w:rsid w:val="00987344"/>
    <w:rsid w:val="009912B2"/>
    <w:rsid w:val="00A9703B"/>
    <w:rsid w:val="00AD2C29"/>
    <w:rsid w:val="00B60A78"/>
    <w:rsid w:val="00BF449E"/>
    <w:rsid w:val="00C34456"/>
    <w:rsid w:val="00C82F42"/>
    <w:rsid w:val="00CA54D3"/>
    <w:rsid w:val="00CA5F11"/>
    <w:rsid w:val="00CB748A"/>
    <w:rsid w:val="00D02E85"/>
    <w:rsid w:val="00D20897"/>
    <w:rsid w:val="00D21A42"/>
    <w:rsid w:val="00D86968"/>
    <w:rsid w:val="00DF4221"/>
    <w:rsid w:val="00DF5068"/>
    <w:rsid w:val="00E12841"/>
    <w:rsid w:val="00ED0E55"/>
    <w:rsid w:val="00F1458A"/>
    <w:rsid w:val="00F71F60"/>
    <w:rsid w:val="00F97D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o:shapedefaults>
    <o:shapelayout v:ext="edit">
      <o:idmap v:ext="edit" data="1"/>
    </o:shapelayout>
  </w:shapeDefaults>
  <w:decimalSymbol w:val=","/>
  <w:listSeparator w:val=";"/>
  <w14:docId w14:val="00C3F572"/>
  <w15:docId w15:val="{0AD62B2C-BC73-46D3-8AD9-9772B604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D5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F449E"/>
    <w:pPr>
      <w:ind w:left="720"/>
      <w:contextualSpacing/>
    </w:pPr>
  </w:style>
  <w:style w:type="paragraph" w:styleId="NormalWeb">
    <w:name w:val="Normal (Web)"/>
    <w:basedOn w:val="Normal"/>
    <w:uiPriority w:val="99"/>
    <w:semiHidden/>
    <w:unhideWhenUsed/>
    <w:rsid w:val="00694E6D"/>
    <w:pPr>
      <w:spacing w:before="100" w:beforeAutospacing="1" w:after="100" w:afterAutospacing="1"/>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2100</Words>
  <Characters>11556</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Mairie Condat-sur-Ganaveix</cp:lastModifiedBy>
  <cp:revision>3</cp:revision>
  <dcterms:created xsi:type="dcterms:W3CDTF">2021-12-03T10:18:00Z</dcterms:created>
  <dcterms:modified xsi:type="dcterms:W3CDTF">2021-12-03T10:19:00Z</dcterms:modified>
</cp:coreProperties>
</file>